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739DC" w14:textId="77777777" w:rsidR="00FE73A7" w:rsidRDefault="003634A9" w:rsidP="00FE73A7">
      <w:pPr>
        <w:spacing w:after="0" w:line="240" w:lineRule="auto"/>
        <w:contextualSpacing/>
        <w:jc w:val="center"/>
        <w:rPr>
          <w:rFonts w:ascii="Times New Roman" w:hAnsi="Times New Roman"/>
          <w:b/>
          <w:sz w:val="28"/>
          <w:szCs w:val="28"/>
        </w:rPr>
      </w:pPr>
      <w:r w:rsidRPr="00FE73A7">
        <w:rPr>
          <w:rFonts w:ascii="Times New Roman" w:hAnsi="Times New Roman"/>
          <w:b/>
          <w:sz w:val="28"/>
          <w:szCs w:val="28"/>
        </w:rPr>
        <w:t>СРАВНИТЕЛЬНАЯ ТАБЛИЦА</w:t>
      </w:r>
      <w:bookmarkStart w:id="0" w:name="_Hlk62138564"/>
      <w:r w:rsidR="00FE73A7" w:rsidRPr="00FE73A7">
        <w:rPr>
          <w:rFonts w:ascii="Times New Roman" w:hAnsi="Times New Roman"/>
          <w:b/>
          <w:sz w:val="28"/>
          <w:szCs w:val="28"/>
        </w:rPr>
        <w:t xml:space="preserve"> </w:t>
      </w:r>
    </w:p>
    <w:p w14:paraId="1641285D" w14:textId="6902FB15" w:rsidR="003634A9" w:rsidRPr="00FE73A7" w:rsidRDefault="003634A9" w:rsidP="00FE73A7">
      <w:pPr>
        <w:spacing w:after="0" w:line="240" w:lineRule="auto"/>
        <w:contextualSpacing/>
        <w:jc w:val="center"/>
        <w:rPr>
          <w:rFonts w:ascii="Times New Roman" w:hAnsi="Times New Roman"/>
          <w:b/>
          <w:sz w:val="28"/>
          <w:szCs w:val="28"/>
        </w:rPr>
      </w:pPr>
      <w:bookmarkStart w:id="1" w:name="_GoBack"/>
      <w:bookmarkEnd w:id="1"/>
      <w:r w:rsidRPr="00FE73A7">
        <w:rPr>
          <w:rFonts w:ascii="Times New Roman" w:eastAsia="Times New Roman" w:hAnsi="Times New Roman"/>
          <w:b/>
          <w:bCs/>
          <w:spacing w:val="2"/>
          <w:sz w:val="28"/>
          <w:szCs w:val="28"/>
          <w:lang w:eastAsia="ru-RU"/>
        </w:rPr>
        <w:t xml:space="preserve">к </w:t>
      </w:r>
      <w:r w:rsidRPr="00FE73A7">
        <w:rPr>
          <w:rFonts w:ascii="Times New Roman" w:eastAsia="Times New Roman" w:hAnsi="Times New Roman"/>
          <w:b/>
          <w:sz w:val="28"/>
          <w:szCs w:val="28"/>
        </w:rPr>
        <w:t>проекту постановления Правительства Республики Казахстан</w:t>
      </w:r>
      <w:r w:rsidR="00FE73A7" w:rsidRPr="00FE73A7">
        <w:rPr>
          <w:rFonts w:ascii="Times New Roman" w:hAnsi="Times New Roman"/>
          <w:b/>
          <w:sz w:val="28"/>
          <w:szCs w:val="28"/>
        </w:rPr>
        <w:t xml:space="preserve"> </w:t>
      </w:r>
      <w:r w:rsidRPr="00FE73A7">
        <w:rPr>
          <w:rFonts w:ascii="Times New Roman" w:eastAsia="Times New Roman" w:hAnsi="Times New Roman"/>
          <w:b/>
          <w:sz w:val="28"/>
          <w:szCs w:val="28"/>
        </w:rPr>
        <w:t>«</w:t>
      </w:r>
      <w:r w:rsidR="00B65D7E" w:rsidRPr="00FE73A7">
        <w:rPr>
          <w:rFonts w:ascii="Times New Roman" w:eastAsia="Times New Roman" w:hAnsi="Times New Roman"/>
          <w:b/>
          <w:sz w:val="28"/>
          <w:szCs w:val="28"/>
        </w:rPr>
        <w:t xml:space="preserve">О </w:t>
      </w:r>
      <w:r w:rsidR="008F02FF" w:rsidRPr="00FE73A7">
        <w:rPr>
          <w:rFonts w:ascii="Times New Roman" w:eastAsia="Times New Roman" w:hAnsi="Times New Roman"/>
          <w:b/>
          <w:sz w:val="28"/>
          <w:szCs w:val="28"/>
        </w:rPr>
        <w:t>внесении</w:t>
      </w:r>
      <w:r w:rsidR="002F5472" w:rsidRPr="00FE73A7">
        <w:rPr>
          <w:rFonts w:ascii="Times New Roman" w:eastAsia="Times New Roman" w:hAnsi="Times New Roman"/>
          <w:b/>
          <w:sz w:val="28"/>
          <w:szCs w:val="28"/>
        </w:rPr>
        <w:t xml:space="preserve"> </w:t>
      </w:r>
      <w:r w:rsidR="00C17406" w:rsidRPr="00FE73A7">
        <w:rPr>
          <w:rFonts w:ascii="Times New Roman" w:eastAsia="Times New Roman" w:hAnsi="Times New Roman"/>
          <w:b/>
          <w:sz w:val="28"/>
          <w:szCs w:val="28"/>
        </w:rPr>
        <w:t>дополнений</w:t>
      </w:r>
      <w:r w:rsidR="00AD196B" w:rsidRPr="00FE73A7">
        <w:rPr>
          <w:rFonts w:ascii="Times New Roman" w:eastAsia="Times New Roman" w:hAnsi="Times New Roman"/>
          <w:b/>
          <w:sz w:val="28"/>
          <w:szCs w:val="28"/>
        </w:rPr>
        <w:t xml:space="preserve"> в постановление Правительства Республики Казахс</w:t>
      </w:r>
      <w:r w:rsidR="00EB7784" w:rsidRPr="00FE73A7">
        <w:rPr>
          <w:rFonts w:ascii="Times New Roman" w:eastAsia="Times New Roman" w:hAnsi="Times New Roman"/>
          <w:b/>
          <w:sz w:val="28"/>
          <w:szCs w:val="28"/>
        </w:rPr>
        <w:t>тан от 24 апреля 2008 года №</w:t>
      </w:r>
      <w:r w:rsidR="001E279C" w:rsidRPr="00FE73A7">
        <w:rPr>
          <w:rFonts w:ascii="Times New Roman" w:eastAsia="Times New Roman" w:hAnsi="Times New Roman"/>
          <w:b/>
          <w:sz w:val="28"/>
          <w:szCs w:val="28"/>
        </w:rPr>
        <w:t xml:space="preserve"> </w:t>
      </w:r>
      <w:r w:rsidR="00EB7784" w:rsidRPr="00FE73A7">
        <w:rPr>
          <w:rFonts w:ascii="Times New Roman" w:eastAsia="Times New Roman" w:hAnsi="Times New Roman"/>
          <w:b/>
          <w:sz w:val="28"/>
          <w:szCs w:val="28"/>
        </w:rPr>
        <w:t>387</w:t>
      </w:r>
      <w:r w:rsidR="00FE73A7" w:rsidRPr="00FE73A7">
        <w:rPr>
          <w:rFonts w:ascii="Times New Roman" w:hAnsi="Times New Roman"/>
          <w:b/>
          <w:sz w:val="28"/>
          <w:szCs w:val="28"/>
        </w:rPr>
        <w:t xml:space="preserve"> </w:t>
      </w:r>
      <w:r w:rsidR="000D6B10" w:rsidRPr="00FE73A7">
        <w:rPr>
          <w:rFonts w:ascii="Times New Roman" w:eastAsia="Times New Roman" w:hAnsi="Times New Roman"/>
          <w:b/>
          <w:sz w:val="28"/>
          <w:szCs w:val="28"/>
        </w:rPr>
        <w:t>«О некоторых вопросах Министерства финансов Республики Казахстан»</w:t>
      </w:r>
      <w:bookmarkEnd w:id="0"/>
    </w:p>
    <w:p w14:paraId="6015411A" w14:textId="63A36553" w:rsidR="004F5C4A" w:rsidRDefault="004F5C4A" w:rsidP="00CA36AB">
      <w:pPr>
        <w:spacing w:after="0" w:line="240" w:lineRule="auto"/>
        <w:ind w:firstLine="709"/>
        <w:jc w:val="center"/>
        <w:rPr>
          <w:rFonts w:ascii="Times New Roman" w:eastAsia="Times New Roman" w:hAnsi="Times New Roman"/>
          <w:b/>
          <w:sz w:val="28"/>
          <w:szCs w:val="28"/>
        </w:rPr>
      </w:pPr>
    </w:p>
    <w:p w14:paraId="0E7306AF" w14:textId="77777777" w:rsidR="006F640A" w:rsidRPr="006F640A" w:rsidRDefault="006F640A" w:rsidP="00CA36AB">
      <w:pPr>
        <w:spacing w:after="0" w:line="240" w:lineRule="auto"/>
        <w:ind w:firstLine="709"/>
        <w:jc w:val="center"/>
        <w:rPr>
          <w:rFonts w:ascii="Times New Roman" w:eastAsia="Times New Roman" w:hAnsi="Times New Roman"/>
          <w:b/>
          <w:sz w:val="28"/>
          <w:szCs w:val="28"/>
        </w:rPr>
      </w:pPr>
    </w:p>
    <w:tbl>
      <w:tblPr>
        <w:tblW w:w="1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2835"/>
        <w:gridCol w:w="3685"/>
        <w:gridCol w:w="5925"/>
      </w:tblGrid>
      <w:tr w:rsidR="003634A9" w:rsidRPr="006F640A" w14:paraId="4333C175" w14:textId="77777777" w:rsidTr="006F640A">
        <w:tc>
          <w:tcPr>
            <w:tcW w:w="675" w:type="dxa"/>
          </w:tcPr>
          <w:p w14:paraId="5CB63B12" w14:textId="18712FDA" w:rsidR="003634A9" w:rsidRPr="006F640A" w:rsidRDefault="001C1741" w:rsidP="00F81585">
            <w:pPr>
              <w:spacing w:before="240" w:after="0" w:line="240" w:lineRule="auto"/>
              <w:jc w:val="center"/>
              <w:rPr>
                <w:rFonts w:ascii="Times New Roman" w:eastAsia="Times New Roman" w:hAnsi="Times New Roman"/>
                <w:b/>
                <w:bCs/>
                <w:spacing w:val="2"/>
                <w:sz w:val="28"/>
                <w:szCs w:val="28"/>
                <w:lang w:eastAsia="ru-RU"/>
              </w:rPr>
            </w:pPr>
            <w:r w:rsidRPr="006F640A">
              <w:rPr>
                <w:rFonts w:ascii="Times New Roman" w:eastAsia="Times New Roman" w:hAnsi="Times New Roman"/>
                <w:b/>
                <w:spacing w:val="2"/>
                <w:sz w:val="28"/>
                <w:szCs w:val="28"/>
                <w:lang w:eastAsia="ru-RU"/>
              </w:rPr>
              <w:t xml:space="preserve">№ </w:t>
            </w:r>
            <w:r w:rsidR="003634A9" w:rsidRPr="006F640A">
              <w:rPr>
                <w:rFonts w:ascii="Times New Roman" w:eastAsia="Times New Roman" w:hAnsi="Times New Roman"/>
                <w:b/>
                <w:spacing w:val="2"/>
                <w:sz w:val="28"/>
                <w:szCs w:val="28"/>
                <w:lang w:eastAsia="ru-RU"/>
              </w:rPr>
              <w:t>п/п</w:t>
            </w:r>
          </w:p>
        </w:tc>
        <w:tc>
          <w:tcPr>
            <w:tcW w:w="1560" w:type="dxa"/>
          </w:tcPr>
          <w:p w14:paraId="5604FFB9" w14:textId="51A1AF8B" w:rsidR="003634A9" w:rsidRPr="006F640A" w:rsidRDefault="003634A9" w:rsidP="00F81585">
            <w:pPr>
              <w:spacing w:after="0" w:line="240" w:lineRule="auto"/>
              <w:jc w:val="center"/>
              <w:rPr>
                <w:rFonts w:ascii="Times New Roman" w:eastAsia="Times New Roman" w:hAnsi="Times New Roman"/>
                <w:b/>
                <w:bCs/>
                <w:spacing w:val="2"/>
                <w:sz w:val="28"/>
                <w:szCs w:val="28"/>
                <w:lang w:eastAsia="ru-RU"/>
              </w:rPr>
            </w:pPr>
            <w:r w:rsidRPr="006F640A">
              <w:rPr>
                <w:rFonts w:ascii="Times New Roman" w:eastAsia="Times New Roman" w:hAnsi="Times New Roman"/>
                <w:b/>
                <w:spacing w:val="2"/>
                <w:sz w:val="28"/>
                <w:szCs w:val="28"/>
                <w:lang w:eastAsia="ru-RU"/>
              </w:rPr>
              <w:t>Структурный элемент</w:t>
            </w:r>
            <w:r w:rsidR="001E279C" w:rsidRPr="006F640A">
              <w:rPr>
                <w:rFonts w:ascii="Times New Roman" w:eastAsia="Times New Roman" w:hAnsi="Times New Roman"/>
                <w:b/>
                <w:spacing w:val="2"/>
                <w:sz w:val="28"/>
                <w:szCs w:val="28"/>
                <w:lang w:eastAsia="ru-RU"/>
              </w:rPr>
              <w:t xml:space="preserve"> правового акта</w:t>
            </w:r>
          </w:p>
        </w:tc>
        <w:tc>
          <w:tcPr>
            <w:tcW w:w="2835" w:type="dxa"/>
          </w:tcPr>
          <w:p w14:paraId="18D34269" w14:textId="77777777" w:rsidR="003634A9" w:rsidRPr="006F640A" w:rsidRDefault="003634A9" w:rsidP="00107BC7">
            <w:pPr>
              <w:spacing w:after="0" w:line="240" w:lineRule="auto"/>
              <w:jc w:val="center"/>
              <w:rPr>
                <w:rFonts w:ascii="Times New Roman" w:eastAsia="Times New Roman" w:hAnsi="Times New Roman"/>
                <w:b/>
                <w:bCs/>
                <w:spacing w:val="2"/>
                <w:sz w:val="28"/>
                <w:szCs w:val="28"/>
                <w:lang w:eastAsia="ru-RU"/>
              </w:rPr>
            </w:pPr>
            <w:r w:rsidRPr="006F640A">
              <w:rPr>
                <w:rFonts w:ascii="Times New Roman" w:eastAsia="Times New Roman" w:hAnsi="Times New Roman"/>
                <w:b/>
                <w:spacing w:val="2"/>
                <w:sz w:val="28"/>
                <w:szCs w:val="28"/>
                <w:lang w:eastAsia="ru-RU"/>
              </w:rPr>
              <w:t>Действующая редакция</w:t>
            </w:r>
          </w:p>
        </w:tc>
        <w:tc>
          <w:tcPr>
            <w:tcW w:w="3685" w:type="dxa"/>
          </w:tcPr>
          <w:p w14:paraId="7BA786B0" w14:textId="77777777" w:rsidR="003634A9" w:rsidRPr="006F640A" w:rsidRDefault="003634A9" w:rsidP="00107BC7">
            <w:pPr>
              <w:spacing w:after="0" w:line="240" w:lineRule="auto"/>
              <w:jc w:val="center"/>
              <w:rPr>
                <w:rFonts w:ascii="Times New Roman" w:eastAsia="Times New Roman" w:hAnsi="Times New Roman"/>
                <w:b/>
                <w:bCs/>
                <w:spacing w:val="2"/>
                <w:sz w:val="28"/>
                <w:szCs w:val="28"/>
                <w:lang w:eastAsia="ru-RU"/>
              </w:rPr>
            </w:pPr>
            <w:r w:rsidRPr="006F640A">
              <w:rPr>
                <w:rFonts w:ascii="Times New Roman" w:eastAsia="Times New Roman" w:hAnsi="Times New Roman"/>
                <w:b/>
                <w:spacing w:val="2"/>
                <w:sz w:val="28"/>
                <w:szCs w:val="28"/>
                <w:lang w:eastAsia="ru-RU"/>
              </w:rPr>
              <w:t>Предлагаемая редакция</w:t>
            </w:r>
          </w:p>
        </w:tc>
        <w:tc>
          <w:tcPr>
            <w:tcW w:w="5925" w:type="dxa"/>
            <w:vAlign w:val="center"/>
          </w:tcPr>
          <w:p w14:paraId="64E71841" w14:textId="402F525A" w:rsidR="003634A9" w:rsidRPr="006F640A" w:rsidRDefault="003634A9" w:rsidP="00DC5354">
            <w:pPr>
              <w:spacing w:after="0" w:line="240" w:lineRule="auto"/>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Обоснование</w:t>
            </w:r>
            <w:r w:rsidR="005053D2" w:rsidRPr="006F640A">
              <w:rPr>
                <w:rFonts w:ascii="Times New Roman" w:eastAsia="Times New Roman" w:hAnsi="Times New Roman"/>
                <w:b/>
                <w:spacing w:val="2"/>
                <w:sz w:val="28"/>
                <w:szCs w:val="28"/>
                <w:lang w:eastAsia="ru-RU"/>
              </w:rPr>
              <w:t>:</w:t>
            </w:r>
          </w:p>
          <w:p w14:paraId="727724A7" w14:textId="693EA9CA" w:rsidR="00DC5354" w:rsidRPr="006F640A" w:rsidRDefault="00DC5354" w:rsidP="00DC5354">
            <w:pPr>
              <w:spacing w:after="0" w:line="240" w:lineRule="auto"/>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1)  суть поправки;</w:t>
            </w:r>
          </w:p>
          <w:p w14:paraId="2404AAE3" w14:textId="1B665F12" w:rsidR="00DC5354" w:rsidRPr="006F640A" w:rsidRDefault="00DC5354" w:rsidP="00DC5354">
            <w:pPr>
              <w:spacing w:after="0" w:line="240" w:lineRule="auto"/>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2)  аргументированное обоснование каждой вносимой поправки;</w:t>
            </w:r>
          </w:p>
          <w:p w14:paraId="0CB2D220" w14:textId="6E847783" w:rsidR="003634A9" w:rsidRPr="006F640A" w:rsidRDefault="00DC5354" w:rsidP="00DC5354">
            <w:pPr>
              <w:spacing w:after="0" w:line="240" w:lineRule="auto"/>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3) ссылка на соответствующий правовой акт, номер, дата поручений (при наличии).</w:t>
            </w:r>
          </w:p>
        </w:tc>
      </w:tr>
      <w:tr w:rsidR="001C3374" w:rsidRPr="006F640A" w14:paraId="6F419B02" w14:textId="77777777" w:rsidTr="006F640A">
        <w:tc>
          <w:tcPr>
            <w:tcW w:w="675" w:type="dxa"/>
          </w:tcPr>
          <w:p w14:paraId="7B6BE26A" w14:textId="16EF8485" w:rsidR="001C3374" w:rsidRPr="006F640A" w:rsidRDefault="001C3374" w:rsidP="001C3374">
            <w:pPr>
              <w:spacing w:after="0" w:line="240" w:lineRule="auto"/>
              <w:jc w:val="center"/>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1</w:t>
            </w:r>
          </w:p>
        </w:tc>
        <w:tc>
          <w:tcPr>
            <w:tcW w:w="1560" w:type="dxa"/>
          </w:tcPr>
          <w:p w14:paraId="74D9F06B" w14:textId="7DBB8FCB" w:rsidR="001C3374" w:rsidRPr="006F640A" w:rsidRDefault="001C3374" w:rsidP="00F81585">
            <w:pPr>
              <w:spacing w:after="0" w:line="240" w:lineRule="auto"/>
              <w:jc w:val="center"/>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2</w:t>
            </w:r>
          </w:p>
        </w:tc>
        <w:tc>
          <w:tcPr>
            <w:tcW w:w="2835" w:type="dxa"/>
          </w:tcPr>
          <w:p w14:paraId="67E93912" w14:textId="1F8868C4" w:rsidR="001C3374" w:rsidRPr="006F640A" w:rsidRDefault="001C3374" w:rsidP="00107BC7">
            <w:pPr>
              <w:spacing w:after="0" w:line="240" w:lineRule="auto"/>
              <w:jc w:val="center"/>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3</w:t>
            </w:r>
          </w:p>
        </w:tc>
        <w:tc>
          <w:tcPr>
            <w:tcW w:w="3685" w:type="dxa"/>
          </w:tcPr>
          <w:p w14:paraId="793F5FA5" w14:textId="4F27F128" w:rsidR="001C3374" w:rsidRPr="006F640A" w:rsidRDefault="001C3374" w:rsidP="00107BC7">
            <w:pPr>
              <w:spacing w:after="0" w:line="240" w:lineRule="auto"/>
              <w:jc w:val="center"/>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4</w:t>
            </w:r>
          </w:p>
        </w:tc>
        <w:tc>
          <w:tcPr>
            <w:tcW w:w="5925" w:type="dxa"/>
            <w:vAlign w:val="center"/>
          </w:tcPr>
          <w:p w14:paraId="0F4543AA" w14:textId="4A5B7016" w:rsidR="001C3374" w:rsidRPr="006F640A" w:rsidRDefault="001C3374" w:rsidP="001C3374">
            <w:pPr>
              <w:spacing w:after="0" w:line="240" w:lineRule="auto"/>
              <w:jc w:val="center"/>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5</w:t>
            </w:r>
          </w:p>
        </w:tc>
      </w:tr>
      <w:tr w:rsidR="003634A9" w:rsidRPr="006F640A" w14:paraId="4352846D" w14:textId="77777777" w:rsidTr="009367C2">
        <w:trPr>
          <w:trHeight w:val="502"/>
        </w:trPr>
        <w:tc>
          <w:tcPr>
            <w:tcW w:w="14680" w:type="dxa"/>
            <w:gridSpan w:val="5"/>
          </w:tcPr>
          <w:p w14:paraId="08E7A109" w14:textId="093A77BF" w:rsidR="00A54820" w:rsidRPr="006F640A" w:rsidRDefault="0064797B" w:rsidP="00A54820">
            <w:pPr>
              <w:spacing w:after="0" w:line="240" w:lineRule="auto"/>
              <w:ind w:firstLine="709"/>
              <w:contextualSpacing/>
              <w:jc w:val="center"/>
              <w:rPr>
                <w:rFonts w:ascii="Times New Roman" w:eastAsia="Times New Roman" w:hAnsi="Times New Roman"/>
                <w:b/>
                <w:spacing w:val="2"/>
                <w:sz w:val="28"/>
                <w:szCs w:val="28"/>
                <w:lang w:eastAsia="ru-RU"/>
              </w:rPr>
            </w:pPr>
            <w:r>
              <w:rPr>
                <w:rFonts w:ascii="Times New Roman" w:eastAsia="Times New Roman" w:hAnsi="Times New Roman"/>
                <w:b/>
                <w:spacing w:val="2"/>
                <w:sz w:val="28"/>
                <w:szCs w:val="28"/>
                <w:lang w:eastAsia="ru-RU"/>
              </w:rPr>
              <w:t>в</w:t>
            </w:r>
            <w:r w:rsidR="002D147E">
              <w:rPr>
                <w:rFonts w:ascii="Times New Roman" w:eastAsia="Times New Roman" w:hAnsi="Times New Roman"/>
                <w:b/>
                <w:spacing w:val="2"/>
                <w:sz w:val="28"/>
                <w:szCs w:val="28"/>
                <w:lang w:eastAsia="ru-RU"/>
              </w:rPr>
              <w:t xml:space="preserve"> </w:t>
            </w:r>
            <w:r w:rsidR="00BE014A">
              <w:rPr>
                <w:rFonts w:ascii="Times New Roman" w:eastAsia="Times New Roman" w:hAnsi="Times New Roman"/>
                <w:b/>
                <w:spacing w:val="2"/>
                <w:sz w:val="28"/>
                <w:szCs w:val="28"/>
                <w:lang w:eastAsia="ru-RU"/>
              </w:rPr>
              <w:t>П</w:t>
            </w:r>
            <w:r w:rsidR="00A54820" w:rsidRPr="006F640A">
              <w:rPr>
                <w:rFonts w:ascii="Times New Roman" w:eastAsia="Times New Roman" w:hAnsi="Times New Roman"/>
                <w:b/>
                <w:spacing w:val="2"/>
                <w:sz w:val="28"/>
                <w:szCs w:val="28"/>
                <w:lang w:eastAsia="ru-RU"/>
              </w:rPr>
              <w:t>оложении о Министерстве финансов Республики Казахстан, утвержденном</w:t>
            </w:r>
          </w:p>
          <w:p w14:paraId="714D7370" w14:textId="39199ECD" w:rsidR="002F5472" w:rsidRPr="006F640A" w:rsidRDefault="00A54820" w:rsidP="00A54820">
            <w:pPr>
              <w:spacing w:after="0" w:line="240" w:lineRule="auto"/>
              <w:ind w:firstLine="709"/>
              <w:contextualSpacing/>
              <w:jc w:val="center"/>
              <w:rPr>
                <w:rFonts w:ascii="Times New Roman" w:eastAsia="Times New Roman" w:hAnsi="Times New Roman"/>
                <w:b/>
                <w:spacing w:val="2"/>
                <w:sz w:val="28"/>
                <w:szCs w:val="28"/>
                <w:lang w:eastAsia="ru-RU"/>
              </w:rPr>
            </w:pPr>
            <w:r w:rsidRPr="006F640A">
              <w:rPr>
                <w:rFonts w:ascii="Times New Roman" w:eastAsia="Times New Roman" w:hAnsi="Times New Roman"/>
                <w:b/>
                <w:spacing w:val="2"/>
                <w:sz w:val="28"/>
                <w:szCs w:val="28"/>
                <w:lang w:eastAsia="ru-RU"/>
              </w:rPr>
              <w:t>постановлением Правительства Республики Казахстан от 24 апреля 2008 года № 387</w:t>
            </w:r>
          </w:p>
        </w:tc>
      </w:tr>
      <w:tr w:rsidR="006A74A1" w:rsidRPr="006F640A" w14:paraId="3D301C87" w14:textId="77777777" w:rsidTr="006F640A">
        <w:tc>
          <w:tcPr>
            <w:tcW w:w="675" w:type="dxa"/>
          </w:tcPr>
          <w:p w14:paraId="09D24D10" w14:textId="22F02807" w:rsidR="006A74A1" w:rsidRPr="006F640A" w:rsidRDefault="006F640A" w:rsidP="006F640A">
            <w:pPr>
              <w:spacing w:after="0" w:line="240" w:lineRule="auto"/>
              <w:jc w:val="center"/>
              <w:rPr>
                <w:rFonts w:ascii="Times New Roman" w:eastAsia="Times New Roman" w:hAnsi="Times New Roman"/>
                <w:bCs/>
                <w:spacing w:val="2"/>
                <w:sz w:val="28"/>
                <w:szCs w:val="28"/>
                <w:lang w:val="kk-KZ" w:eastAsia="ru-RU"/>
              </w:rPr>
            </w:pPr>
            <w:r>
              <w:rPr>
                <w:rFonts w:ascii="Times New Roman" w:eastAsia="Times New Roman" w:hAnsi="Times New Roman"/>
                <w:bCs/>
                <w:spacing w:val="2"/>
                <w:sz w:val="28"/>
                <w:szCs w:val="28"/>
                <w:lang w:val="kk-KZ" w:eastAsia="ru-RU"/>
              </w:rPr>
              <w:t>1.</w:t>
            </w:r>
          </w:p>
        </w:tc>
        <w:tc>
          <w:tcPr>
            <w:tcW w:w="1560" w:type="dxa"/>
          </w:tcPr>
          <w:p w14:paraId="7D8A37F0" w14:textId="5EB0D1B1" w:rsidR="00A97084" w:rsidRPr="006F640A" w:rsidRDefault="00A97084" w:rsidP="00A90CF4">
            <w:pPr>
              <w:shd w:val="clear" w:color="auto" w:fill="FFFFFF"/>
              <w:tabs>
                <w:tab w:val="left" w:pos="11624"/>
              </w:tabs>
              <w:spacing w:after="0" w:line="240" w:lineRule="auto"/>
              <w:jc w:val="center"/>
              <w:rPr>
                <w:rFonts w:ascii="Times New Roman" w:hAnsi="Times New Roman"/>
                <w:sz w:val="28"/>
                <w:szCs w:val="28"/>
                <w:lang w:val="kk-KZ"/>
              </w:rPr>
            </w:pPr>
            <w:r w:rsidRPr="006F640A">
              <w:rPr>
                <w:rFonts w:ascii="Times New Roman" w:hAnsi="Times New Roman"/>
                <w:sz w:val="28"/>
                <w:szCs w:val="28"/>
                <w:lang w:val="kk-KZ"/>
              </w:rPr>
              <w:t xml:space="preserve">подпункт </w:t>
            </w:r>
          </w:p>
          <w:p w14:paraId="416C2AA5" w14:textId="77777777" w:rsidR="006A74A1" w:rsidRPr="006F640A" w:rsidRDefault="00A97084" w:rsidP="00A90CF4">
            <w:pPr>
              <w:shd w:val="clear" w:color="auto" w:fill="FFFFFF"/>
              <w:tabs>
                <w:tab w:val="left" w:pos="11624"/>
              </w:tabs>
              <w:spacing w:after="0" w:line="240" w:lineRule="auto"/>
              <w:jc w:val="center"/>
              <w:rPr>
                <w:rFonts w:ascii="Times New Roman" w:hAnsi="Times New Roman"/>
                <w:sz w:val="28"/>
                <w:szCs w:val="28"/>
                <w:lang w:val="kk-KZ"/>
              </w:rPr>
            </w:pPr>
            <w:r w:rsidRPr="006F640A">
              <w:rPr>
                <w:rFonts w:ascii="Times New Roman" w:hAnsi="Times New Roman"/>
                <w:sz w:val="28"/>
                <w:szCs w:val="28"/>
                <w:lang w:val="kk-KZ"/>
              </w:rPr>
              <w:t>123-9)</w:t>
            </w:r>
          </w:p>
          <w:p w14:paraId="63E32611" w14:textId="42287337" w:rsidR="00AD196B" w:rsidRPr="006F640A" w:rsidRDefault="008F02FF" w:rsidP="00A90CF4">
            <w:pPr>
              <w:shd w:val="clear" w:color="auto" w:fill="FFFFFF"/>
              <w:tabs>
                <w:tab w:val="left" w:pos="11624"/>
              </w:tabs>
              <w:spacing w:after="0" w:line="240" w:lineRule="auto"/>
              <w:jc w:val="center"/>
              <w:rPr>
                <w:rFonts w:ascii="Times New Roman" w:hAnsi="Times New Roman"/>
                <w:sz w:val="28"/>
                <w:szCs w:val="28"/>
                <w:lang w:val="kk-KZ"/>
              </w:rPr>
            </w:pPr>
            <w:r w:rsidRPr="006F640A">
              <w:rPr>
                <w:rFonts w:ascii="Times New Roman" w:hAnsi="Times New Roman"/>
                <w:sz w:val="28"/>
                <w:szCs w:val="28"/>
                <w:lang w:val="kk-KZ"/>
              </w:rPr>
              <w:t>п</w:t>
            </w:r>
            <w:r w:rsidR="00AD196B" w:rsidRPr="006F640A">
              <w:rPr>
                <w:rFonts w:ascii="Times New Roman" w:hAnsi="Times New Roman"/>
                <w:sz w:val="28"/>
                <w:szCs w:val="28"/>
                <w:lang w:val="kk-KZ"/>
              </w:rPr>
              <w:t>ункта 15</w:t>
            </w:r>
          </w:p>
        </w:tc>
        <w:tc>
          <w:tcPr>
            <w:tcW w:w="2835" w:type="dxa"/>
          </w:tcPr>
          <w:p w14:paraId="1C38506A" w14:textId="337EEACB" w:rsidR="00A5346D" w:rsidRPr="0064797B" w:rsidRDefault="00C17406" w:rsidP="006F640A">
            <w:pPr>
              <w:shd w:val="clear" w:color="auto" w:fill="FFFFFF"/>
              <w:tabs>
                <w:tab w:val="left" w:pos="11624"/>
              </w:tabs>
              <w:spacing w:after="0" w:line="240" w:lineRule="auto"/>
              <w:jc w:val="center"/>
              <w:rPr>
                <w:rFonts w:ascii="Times New Roman" w:hAnsi="Times New Roman"/>
                <w:b/>
                <w:sz w:val="28"/>
                <w:szCs w:val="28"/>
                <w:lang w:val="kk-KZ"/>
              </w:rPr>
            </w:pPr>
            <w:r w:rsidRPr="0064797B">
              <w:rPr>
                <w:rFonts w:ascii="Times New Roman" w:hAnsi="Times New Roman"/>
                <w:b/>
                <w:sz w:val="28"/>
                <w:szCs w:val="28"/>
                <w:lang w:val="kk-KZ"/>
              </w:rPr>
              <w:t>123-9) отсутствует</w:t>
            </w:r>
          </w:p>
        </w:tc>
        <w:tc>
          <w:tcPr>
            <w:tcW w:w="3685" w:type="dxa"/>
          </w:tcPr>
          <w:p w14:paraId="3771BE1C" w14:textId="07931F27" w:rsidR="006A74A1" w:rsidRPr="006F640A" w:rsidRDefault="007F1BAD" w:rsidP="001E279C">
            <w:pPr>
              <w:shd w:val="clear" w:color="auto" w:fill="FFFFFF"/>
              <w:tabs>
                <w:tab w:val="left" w:pos="11624"/>
              </w:tabs>
              <w:spacing w:after="0" w:line="240" w:lineRule="auto"/>
              <w:jc w:val="both"/>
              <w:rPr>
                <w:rFonts w:ascii="Times New Roman" w:hAnsi="Times New Roman"/>
                <w:b/>
                <w:sz w:val="28"/>
                <w:szCs w:val="28"/>
              </w:rPr>
            </w:pPr>
            <w:r w:rsidRPr="006F640A">
              <w:rPr>
                <w:rFonts w:ascii="Times New Roman" w:hAnsi="Times New Roman"/>
                <w:sz w:val="28"/>
                <w:szCs w:val="28"/>
              </w:rPr>
              <w:t xml:space="preserve">  </w:t>
            </w:r>
            <w:r w:rsidRPr="006F640A">
              <w:rPr>
                <w:rFonts w:ascii="Times New Roman" w:hAnsi="Times New Roman"/>
                <w:b/>
                <w:sz w:val="28"/>
                <w:szCs w:val="28"/>
              </w:rPr>
              <w:t xml:space="preserve"> </w:t>
            </w:r>
            <w:r w:rsidR="00C17406" w:rsidRPr="006F640A">
              <w:rPr>
                <w:rFonts w:ascii="Times New Roman" w:hAnsi="Times New Roman"/>
                <w:b/>
                <w:sz w:val="28"/>
                <w:szCs w:val="28"/>
              </w:rPr>
              <w:t>123-9) определение порядка выплаты вознаграждения финансовому управляющему;</w:t>
            </w:r>
          </w:p>
        </w:tc>
        <w:tc>
          <w:tcPr>
            <w:tcW w:w="5925" w:type="dxa"/>
          </w:tcPr>
          <w:p w14:paraId="21971C94" w14:textId="13B4E5CD" w:rsidR="006A74A1" w:rsidRPr="006F640A" w:rsidRDefault="00E43AF7" w:rsidP="00C17406">
            <w:pPr>
              <w:spacing w:after="0" w:line="240" w:lineRule="auto"/>
              <w:ind w:firstLine="346"/>
              <w:jc w:val="both"/>
              <w:rPr>
                <w:rFonts w:ascii="Times New Roman" w:hAnsi="Times New Roman"/>
                <w:sz w:val="28"/>
                <w:szCs w:val="28"/>
                <w:lang w:val="kk-KZ"/>
              </w:rPr>
            </w:pPr>
            <w:r w:rsidRPr="006F640A">
              <w:rPr>
                <w:rFonts w:ascii="Times New Roman" w:hAnsi="Times New Roman"/>
                <w:sz w:val="28"/>
                <w:szCs w:val="28"/>
              </w:rPr>
              <w:t xml:space="preserve">Приведение в соответствие </w:t>
            </w:r>
            <w:r w:rsidRPr="006F640A">
              <w:rPr>
                <w:rFonts w:ascii="Times New Roman" w:hAnsi="Times New Roman"/>
                <w:sz w:val="28"/>
                <w:szCs w:val="28"/>
                <w:lang w:val="kk-KZ"/>
              </w:rPr>
              <w:t xml:space="preserve">с абзацем </w:t>
            </w:r>
            <w:r w:rsidR="00C17406" w:rsidRPr="006F640A">
              <w:rPr>
                <w:rFonts w:ascii="Times New Roman" w:hAnsi="Times New Roman"/>
                <w:sz w:val="28"/>
                <w:szCs w:val="28"/>
                <w:lang w:val="kk-KZ"/>
              </w:rPr>
              <w:t>четвёртым</w:t>
            </w:r>
            <w:r w:rsidRPr="006F640A">
              <w:rPr>
                <w:rFonts w:ascii="Times New Roman" w:hAnsi="Times New Roman"/>
                <w:sz w:val="28"/>
                <w:szCs w:val="28"/>
                <w:lang w:val="kk-KZ"/>
              </w:rPr>
              <w:t xml:space="preserve"> </w:t>
            </w:r>
            <w:r w:rsidRPr="006F640A">
              <w:rPr>
                <w:rFonts w:ascii="Times New Roman" w:hAnsi="Times New Roman"/>
                <w:sz w:val="28"/>
                <w:szCs w:val="28"/>
              </w:rPr>
              <w:t xml:space="preserve">подпункта </w:t>
            </w:r>
            <w:r w:rsidRPr="006F640A">
              <w:rPr>
                <w:rFonts w:ascii="Times New Roman" w:hAnsi="Times New Roman"/>
                <w:sz w:val="28"/>
                <w:szCs w:val="28"/>
                <w:lang w:val="kk-KZ"/>
              </w:rPr>
              <w:t>11</w:t>
            </w:r>
            <w:r w:rsidR="00DC5354" w:rsidRPr="006F640A">
              <w:rPr>
                <w:rFonts w:ascii="Times New Roman" w:hAnsi="Times New Roman"/>
                <w:sz w:val="28"/>
                <w:szCs w:val="28"/>
              </w:rPr>
              <w:t xml:space="preserve">) пункта 37 статьи 1 Закона </w:t>
            </w:r>
            <w:r w:rsidR="009704A1" w:rsidRPr="006F640A">
              <w:rPr>
                <w:rFonts w:ascii="Times New Roman" w:hAnsi="Times New Roman"/>
                <w:sz w:val="28"/>
                <w:szCs w:val="28"/>
              </w:rPr>
              <w:t xml:space="preserve">Республики Казахстан </w:t>
            </w:r>
            <w:r w:rsidR="00AD196B" w:rsidRPr="006F640A">
              <w:rPr>
                <w:rFonts w:ascii="Times New Roman" w:hAnsi="Times New Roman"/>
                <w:sz w:val="28"/>
                <w:szCs w:val="28"/>
              </w:rPr>
              <w:t xml:space="preserve">от 30 июня </w:t>
            </w:r>
            <w:r w:rsidR="006F640A">
              <w:rPr>
                <w:rFonts w:ascii="Times New Roman" w:hAnsi="Times New Roman"/>
                <w:sz w:val="28"/>
                <w:szCs w:val="28"/>
              </w:rPr>
              <w:br/>
            </w:r>
            <w:r w:rsidR="00AD196B" w:rsidRPr="006F640A">
              <w:rPr>
                <w:rFonts w:ascii="Times New Roman" w:hAnsi="Times New Roman"/>
                <w:sz w:val="28"/>
                <w:szCs w:val="28"/>
              </w:rPr>
              <w:t>2025 года</w:t>
            </w:r>
            <w:r w:rsidR="00A5346D" w:rsidRPr="006F640A">
              <w:rPr>
                <w:rFonts w:ascii="Times New Roman" w:hAnsi="Times New Roman"/>
                <w:sz w:val="28"/>
                <w:szCs w:val="28"/>
              </w:rPr>
              <w:t xml:space="preserve"> №</w:t>
            </w:r>
            <w:r w:rsidR="00C17406" w:rsidRPr="006F640A">
              <w:rPr>
                <w:rFonts w:ascii="Times New Roman" w:hAnsi="Times New Roman"/>
                <w:sz w:val="28"/>
                <w:szCs w:val="28"/>
              </w:rPr>
              <w:t xml:space="preserve"> </w:t>
            </w:r>
            <w:r w:rsidR="00A5346D" w:rsidRPr="006F640A">
              <w:rPr>
                <w:rFonts w:ascii="Times New Roman" w:hAnsi="Times New Roman"/>
                <w:sz w:val="28"/>
                <w:szCs w:val="28"/>
              </w:rPr>
              <w:t>205-VIII</w:t>
            </w:r>
            <w:r w:rsidR="00AD196B" w:rsidRPr="006F640A">
              <w:rPr>
                <w:rFonts w:ascii="Times New Roman" w:hAnsi="Times New Roman"/>
                <w:sz w:val="28"/>
                <w:szCs w:val="28"/>
              </w:rPr>
              <w:t xml:space="preserve"> </w:t>
            </w:r>
            <w:r w:rsidR="009704A1" w:rsidRPr="006F640A">
              <w:rPr>
                <w:rFonts w:ascii="Times New Roman" w:hAnsi="Times New Roman"/>
                <w:sz w:val="28"/>
                <w:szCs w:val="28"/>
              </w:rPr>
              <w:t>«О внесении изменений и дополнений в некоторые законодательные акты Республики Казахстан по вопросам развития финансового рынка, защиты прав потребителей финансовых услуг, связи и исключения излишней законодательной регламентации</w:t>
            </w:r>
            <w:r w:rsidRPr="006F640A">
              <w:rPr>
                <w:rFonts w:ascii="Times New Roman" w:hAnsi="Times New Roman"/>
                <w:sz w:val="28"/>
                <w:szCs w:val="28"/>
              </w:rPr>
              <w:t>»</w:t>
            </w:r>
            <w:r w:rsidR="0064797B">
              <w:rPr>
                <w:rFonts w:ascii="Times New Roman" w:hAnsi="Times New Roman"/>
                <w:sz w:val="28"/>
                <w:szCs w:val="28"/>
              </w:rPr>
              <w:t xml:space="preserve"> (далее - Закон)</w:t>
            </w:r>
            <w:r w:rsidR="00C17406" w:rsidRPr="006F640A">
              <w:rPr>
                <w:rFonts w:ascii="Times New Roman" w:hAnsi="Times New Roman"/>
                <w:sz w:val="28"/>
                <w:szCs w:val="28"/>
              </w:rPr>
              <w:t>,</w:t>
            </w:r>
            <w:r w:rsidRPr="006F640A">
              <w:rPr>
                <w:rFonts w:ascii="Times New Roman" w:hAnsi="Times New Roman"/>
                <w:sz w:val="28"/>
                <w:szCs w:val="28"/>
              </w:rPr>
              <w:t xml:space="preserve"> согласно которому </w:t>
            </w:r>
            <w:r w:rsidR="008333A1" w:rsidRPr="006F640A">
              <w:rPr>
                <w:rFonts w:ascii="Times New Roman" w:hAnsi="Times New Roman"/>
                <w:sz w:val="28"/>
                <w:szCs w:val="28"/>
                <w:lang w:val="kk-KZ"/>
              </w:rPr>
              <w:t xml:space="preserve">порядок выплаты уполномоченным органом вознаграждения финансовому управляющему определяется уполномоченным </w:t>
            </w:r>
            <w:r w:rsidR="008333A1" w:rsidRPr="006F640A">
              <w:rPr>
                <w:rFonts w:ascii="Times New Roman" w:hAnsi="Times New Roman"/>
                <w:sz w:val="28"/>
                <w:szCs w:val="28"/>
                <w:lang w:val="kk-KZ"/>
              </w:rPr>
              <w:lastRenderedPageBreak/>
              <w:t>органом</w:t>
            </w:r>
            <w:r w:rsidRPr="006F640A">
              <w:rPr>
                <w:rFonts w:ascii="Times New Roman" w:hAnsi="Times New Roman"/>
                <w:sz w:val="28"/>
                <w:szCs w:val="28"/>
                <w:lang w:val="kk-KZ"/>
              </w:rPr>
              <w:t>.</w:t>
            </w:r>
          </w:p>
        </w:tc>
      </w:tr>
      <w:tr w:rsidR="008D6D91" w:rsidRPr="006F640A" w14:paraId="4E1C055A" w14:textId="77777777" w:rsidTr="006F640A">
        <w:trPr>
          <w:trHeight w:val="2232"/>
        </w:trPr>
        <w:tc>
          <w:tcPr>
            <w:tcW w:w="675" w:type="dxa"/>
          </w:tcPr>
          <w:p w14:paraId="3D71597D" w14:textId="03351FAC" w:rsidR="008D6D91" w:rsidRPr="006F640A" w:rsidRDefault="006F640A" w:rsidP="006F640A">
            <w:pPr>
              <w:spacing w:after="0" w:line="240" w:lineRule="auto"/>
              <w:jc w:val="center"/>
              <w:rPr>
                <w:rFonts w:ascii="Times New Roman" w:eastAsia="Times New Roman" w:hAnsi="Times New Roman"/>
                <w:bCs/>
                <w:spacing w:val="2"/>
                <w:sz w:val="28"/>
                <w:szCs w:val="28"/>
                <w:lang w:val="kk-KZ" w:eastAsia="ru-RU"/>
              </w:rPr>
            </w:pPr>
            <w:r>
              <w:rPr>
                <w:rFonts w:ascii="Times New Roman" w:eastAsia="Times New Roman" w:hAnsi="Times New Roman"/>
                <w:bCs/>
                <w:spacing w:val="2"/>
                <w:sz w:val="28"/>
                <w:szCs w:val="28"/>
                <w:lang w:val="kk-KZ" w:eastAsia="ru-RU"/>
              </w:rPr>
              <w:lastRenderedPageBreak/>
              <w:t>2.</w:t>
            </w:r>
          </w:p>
        </w:tc>
        <w:tc>
          <w:tcPr>
            <w:tcW w:w="1560" w:type="dxa"/>
          </w:tcPr>
          <w:p w14:paraId="7BAB0685" w14:textId="10C85B29" w:rsidR="008D6D91" w:rsidRPr="006F640A" w:rsidRDefault="008D6D91" w:rsidP="008D6D91">
            <w:pPr>
              <w:shd w:val="clear" w:color="auto" w:fill="FFFFFF"/>
              <w:tabs>
                <w:tab w:val="left" w:pos="11624"/>
              </w:tabs>
              <w:spacing w:after="0" w:line="240" w:lineRule="auto"/>
              <w:jc w:val="center"/>
              <w:rPr>
                <w:rFonts w:ascii="Times New Roman" w:hAnsi="Times New Roman"/>
                <w:sz w:val="28"/>
                <w:szCs w:val="28"/>
                <w:lang w:val="kk-KZ"/>
              </w:rPr>
            </w:pPr>
            <w:r w:rsidRPr="006F640A">
              <w:rPr>
                <w:rFonts w:ascii="Times New Roman" w:hAnsi="Times New Roman"/>
                <w:sz w:val="28"/>
                <w:szCs w:val="28"/>
                <w:lang w:val="kk-KZ"/>
              </w:rPr>
              <w:t xml:space="preserve">подпункт </w:t>
            </w:r>
          </w:p>
          <w:p w14:paraId="6B262176" w14:textId="68466F87" w:rsidR="008D6D91" w:rsidRPr="006F640A" w:rsidRDefault="008D6D91" w:rsidP="008D6D91">
            <w:pPr>
              <w:shd w:val="clear" w:color="auto" w:fill="FFFFFF"/>
              <w:tabs>
                <w:tab w:val="left" w:pos="11624"/>
              </w:tabs>
              <w:spacing w:after="0" w:line="240" w:lineRule="auto"/>
              <w:jc w:val="center"/>
              <w:rPr>
                <w:rFonts w:ascii="Times New Roman" w:hAnsi="Times New Roman"/>
                <w:sz w:val="28"/>
                <w:szCs w:val="28"/>
                <w:lang w:val="kk-KZ"/>
              </w:rPr>
            </w:pPr>
            <w:r w:rsidRPr="006F640A">
              <w:rPr>
                <w:rFonts w:ascii="Times New Roman" w:hAnsi="Times New Roman"/>
                <w:sz w:val="28"/>
                <w:szCs w:val="28"/>
                <w:lang w:val="kk-KZ"/>
              </w:rPr>
              <w:t>123-10)</w:t>
            </w:r>
          </w:p>
          <w:p w14:paraId="4082DBB7" w14:textId="30DEA387" w:rsidR="008D6D91" w:rsidRPr="006F640A" w:rsidRDefault="008D6D91" w:rsidP="008D6D91">
            <w:pPr>
              <w:shd w:val="clear" w:color="auto" w:fill="FFFFFF"/>
              <w:tabs>
                <w:tab w:val="left" w:pos="11624"/>
              </w:tabs>
              <w:spacing w:after="0" w:line="240" w:lineRule="auto"/>
              <w:jc w:val="center"/>
              <w:rPr>
                <w:rFonts w:ascii="Times New Roman" w:hAnsi="Times New Roman"/>
                <w:sz w:val="28"/>
                <w:szCs w:val="28"/>
                <w:lang w:val="kk-KZ"/>
              </w:rPr>
            </w:pPr>
            <w:r w:rsidRPr="006F640A">
              <w:rPr>
                <w:rFonts w:ascii="Times New Roman" w:hAnsi="Times New Roman"/>
                <w:sz w:val="28"/>
                <w:szCs w:val="28"/>
                <w:lang w:val="kk-KZ"/>
              </w:rPr>
              <w:t>пункта 15</w:t>
            </w:r>
          </w:p>
        </w:tc>
        <w:tc>
          <w:tcPr>
            <w:tcW w:w="2835" w:type="dxa"/>
          </w:tcPr>
          <w:p w14:paraId="7733DB03" w14:textId="6EF5232C" w:rsidR="008D6D91" w:rsidRPr="0064797B" w:rsidRDefault="006F640A" w:rsidP="006F640A">
            <w:pPr>
              <w:tabs>
                <w:tab w:val="left" w:pos="461"/>
              </w:tabs>
              <w:spacing w:after="0" w:line="240" w:lineRule="auto"/>
              <w:jc w:val="center"/>
              <w:rPr>
                <w:rFonts w:ascii="Times New Roman" w:hAnsi="Times New Roman"/>
                <w:b/>
                <w:sz w:val="28"/>
                <w:szCs w:val="28"/>
              </w:rPr>
            </w:pPr>
            <w:r w:rsidRPr="0064797B">
              <w:rPr>
                <w:rFonts w:ascii="Times New Roman" w:hAnsi="Times New Roman"/>
                <w:b/>
                <w:sz w:val="28"/>
                <w:szCs w:val="28"/>
                <w:lang w:val="kk-KZ"/>
              </w:rPr>
              <w:t xml:space="preserve">123-10) </w:t>
            </w:r>
            <w:r w:rsidR="00C17406" w:rsidRPr="0064797B">
              <w:rPr>
                <w:rFonts w:ascii="Times New Roman" w:hAnsi="Times New Roman"/>
                <w:b/>
                <w:sz w:val="28"/>
                <w:szCs w:val="28"/>
                <w:lang w:val="kk-KZ"/>
              </w:rPr>
              <w:t>отсутствует</w:t>
            </w:r>
          </w:p>
        </w:tc>
        <w:tc>
          <w:tcPr>
            <w:tcW w:w="3685" w:type="dxa"/>
          </w:tcPr>
          <w:p w14:paraId="1B65F2A2" w14:textId="2EAE0F46" w:rsidR="008D6D91" w:rsidRPr="006F640A" w:rsidRDefault="008D6D91" w:rsidP="008D6D91">
            <w:pPr>
              <w:shd w:val="clear" w:color="auto" w:fill="FFFFFF"/>
              <w:tabs>
                <w:tab w:val="left" w:pos="11624"/>
              </w:tabs>
              <w:spacing w:after="0" w:line="240" w:lineRule="auto"/>
              <w:jc w:val="both"/>
              <w:rPr>
                <w:rFonts w:ascii="Times New Roman" w:hAnsi="Times New Roman"/>
                <w:b/>
                <w:sz w:val="28"/>
                <w:szCs w:val="28"/>
              </w:rPr>
            </w:pPr>
            <w:r w:rsidRPr="006F640A">
              <w:rPr>
                <w:rFonts w:ascii="Times New Roman" w:hAnsi="Times New Roman"/>
                <w:sz w:val="28"/>
                <w:szCs w:val="28"/>
                <w:lang w:val="kk-KZ"/>
              </w:rPr>
              <w:t xml:space="preserve">   </w:t>
            </w:r>
            <w:r w:rsidR="00C17406" w:rsidRPr="006F640A">
              <w:rPr>
                <w:rFonts w:ascii="Times New Roman" w:hAnsi="Times New Roman"/>
                <w:b/>
                <w:sz w:val="28"/>
                <w:szCs w:val="28"/>
                <w:lang w:val="kk-KZ"/>
              </w:rPr>
              <w:t>123-10) установление форм</w:t>
            </w:r>
            <w:r w:rsidR="0064797B">
              <w:rPr>
                <w:rFonts w:ascii="Times New Roman" w:hAnsi="Times New Roman"/>
                <w:b/>
                <w:sz w:val="28"/>
                <w:szCs w:val="28"/>
                <w:lang w:val="kk-KZ"/>
              </w:rPr>
              <w:t>ы</w:t>
            </w:r>
            <w:r w:rsidR="00C17406" w:rsidRPr="006F640A">
              <w:rPr>
                <w:rFonts w:ascii="Times New Roman" w:hAnsi="Times New Roman"/>
                <w:b/>
                <w:sz w:val="28"/>
                <w:szCs w:val="28"/>
                <w:lang w:val="kk-KZ"/>
              </w:rPr>
              <w:t>, порядка и сроков предоставления финансовым управляющим текущей и запрашиваемой информации о ходе осуществления процедуры банкротства;</w:t>
            </w:r>
          </w:p>
        </w:tc>
        <w:tc>
          <w:tcPr>
            <w:tcW w:w="5925" w:type="dxa"/>
          </w:tcPr>
          <w:p w14:paraId="311A0419" w14:textId="7F026EDB" w:rsidR="008D6D91" w:rsidRPr="006F640A" w:rsidRDefault="008D6D91" w:rsidP="0064797B">
            <w:pPr>
              <w:spacing w:after="0" w:line="240" w:lineRule="auto"/>
              <w:ind w:firstLine="346"/>
              <w:jc w:val="both"/>
              <w:rPr>
                <w:rFonts w:ascii="Times New Roman" w:hAnsi="Times New Roman"/>
                <w:sz w:val="28"/>
                <w:szCs w:val="28"/>
              </w:rPr>
            </w:pPr>
            <w:r w:rsidRPr="006F640A">
              <w:rPr>
                <w:rFonts w:ascii="Times New Roman" w:hAnsi="Times New Roman"/>
                <w:sz w:val="28"/>
                <w:szCs w:val="28"/>
              </w:rPr>
              <w:t>Приведение в соответствие с абзацем одиннадцатым подпункта 8) пункта 37 статьи 1 Зако</w:t>
            </w:r>
            <w:r w:rsidR="006F640A">
              <w:rPr>
                <w:rFonts w:ascii="Times New Roman" w:hAnsi="Times New Roman"/>
                <w:sz w:val="28"/>
                <w:szCs w:val="28"/>
              </w:rPr>
              <w:t>на</w:t>
            </w:r>
            <w:r w:rsidR="0064797B">
              <w:rPr>
                <w:rFonts w:ascii="Times New Roman" w:hAnsi="Times New Roman"/>
                <w:sz w:val="28"/>
                <w:szCs w:val="28"/>
              </w:rPr>
              <w:t>,</w:t>
            </w:r>
            <w:r w:rsidR="006F640A">
              <w:rPr>
                <w:rFonts w:ascii="Times New Roman" w:hAnsi="Times New Roman"/>
                <w:sz w:val="28"/>
                <w:szCs w:val="28"/>
              </w:rPr>
              <w:t xml:space="preserve"> </w:t>
            </w:r>
            <w:r w:rsidRPr="006F640A">
              <w:rPr>
                <w:rFonts w:ascii="Times New Roman" w:hAnsi="Times New Roman"/>
                <w:sz w:val="28"/>
                <w:szCs w:val="28"/>
              </w:rPr>
              <w:t>согласно которому финансовый управляющий предоставляет в уполномоченный орган текущую и запрашиваемую информацию о ходе осуществления процедуры банкротства по форме, в порядке и сроки, которые установлены уполномоченным органом.</w:t>
            </w:r>
          </w:p>
        </w:tc>
      </w:tr>
    </w:tbl>
    <w:p w14:paraId="03453DDE" w14:textId="23DE3C6E" w:rsidR="006F640A" w:rsidRDefault="006F640A" w:rsidP="006F640A">
      <w:pPr>
        <w:spacing w:after="0" w:line="240" w:lineRule="auto"/>
        <w:jc w:val="both"/>
        <w:rPr>
          <w:sz w:val="24"/>
          <w:szCs w:val="24"/>
        </w:rPr>
      </w:pPr>
    </w:p>
    <w:sectPr w:rsidR="006F640A" w:rsidSect="006F640A">
      <w:headerReference w:type="default" r:id="rId8"/>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87CE8" w14:textId="77777777" w:rsidR="00BF1FCD" w:rsidRDefault="00BF1FCD" w:rsidP="00856999">
      <w:pPr>
        <w:spacing w:after="0" w:line="240" w:lineRule="auto"/>
      </w:pPr>
      <w:r>
        <w:separator/>
      </w:r>
    </w:p>
  </w:endnote>
  <w:endnote w:type="continuationSeparator" w:id="0">
    <w:p w14:paraId="281A12A8" w14:textId="77777777" w:rsidR="00BF1FCD" w:rsidRDefault="00BF1FCD" w:rsidP="0085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E3AEB" w14:textId="77777777" w:rsidR="00BF1FCD" w:rsidRDefault="00BF1FCD" w:rsidP="00856999">
      <w:pPr>
        <w:spacing w:after="0" w:line="240" w:lineRule="auto"/>
      </w:pPr>
      <w:r>
        <w:separator/>
      </w:r>
    </w:p>
  </w:footnote>
  <w:footnote w:type="continuationSeparator" w:id="0">
    <w:p w14:paraId="41C60B14" w14:textId="77777777" w:rsidR="00BF1FCD" w:rsidRDefault="00BF1FCD" w:rsidP="0085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szCs w:val="28"/>
      </w:rPr>
      <w:id w:val="402180202"/>
      <w:docPartObj>
        <w:docPartGallery w:val="Page Numbers (Top of Page)"/>
        <w:docPartUnique/>
      </w:docPartObj>
    </w:sdtPr>
    <w:sdtEndPr>
      <w:rPr>
        <w:rFonts w:ascii="Times New Roman" w:hAnsi="Times New Roman"/>
      </w:rPr>
    </w:sdtEndPr>
    <w:sdtContent>
      <w:p w14:paraId="6ECC764F" w14:textId="04C366C2" w:rsidR="00856999" w:rsidRPr="006F640A" w:rsidRDefault="00856999" w:rsidP="00856999">
        <w:pPr>
          <w:pStyle w:val="a6"/>
          <w:jc w:val="center"/>
          <w:rPr>
            <w:rFonts w:ascii="Times New Roman" w:hAnsi="Times New Roman"/>
            <w:sz w:val="28"/>
            <w:szCs w:val="28"/>
          </w:rPr>
        </w:pPr>
        <w:r w:rsidRPr="006F640A">
          <w:rPr>
            <w:rFonts w:ascii="Times New Roman" w:hAnsi="Times New Roman"/>
            <w:sz w:val="28"/>
            <w:szCs w:val="28"/>
          </w:rPr>
          <w:fldChar w:fldCharType="begin"/>
        </w:r>
        <w:r w:rsidRPr="006F640A">
          <w:rPr>
            <w:rFonts w:ascii="Times New Roman" w:hAnsi="Times New Roman"/>
            <w:sz w:val="28"/>
            <w:szCs w:val="28"/>
          </w:rPr>
          <w:instrText>PAGE   \* MERGEFORMAT</w:instrText>
        </w:r>
        <w:r w:rsidRPr="006F640A">
          <w:rPr>
            <w:rFonts w:ascii="Times New Roman" w:hAnsi="Times New Roman"/>
            <w:sz w:val="28"/>
            <w:szCs w:val="28"/>
          </w:rPr>
          <w:fldChar w:fldCharType="separate"/>
        </w:r>
        <w:r w:rsidR="00FE73A7">
          <w:rPr>
            <w:rFonts w:ascii="Times New Roman" w:hAnsi="Times New Roman"/>
            <w:noProof/>
            <w:sz w:val="28"/>
            <w:szCs w:val="28"/>
          </w:rPr>
          <w:t>2</w:t>
        </w:r>
        <w:r w:rsidRPr="006F640A">
          <w:rPr>
            <w:rFonts w:ascii="Times New Roman" w:hAnsi="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D3763"/>
    <w:multiLevelType w:val="hybridMultilevel"/>
    <w:tmpl w:val="3A1A66CA"/>
    <w:lvl w:ilvl="0" w:tplc="740C5AC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887374"/>
    <w:multiLevelType w:val="hybridMultilevel"/>
    <w:tmpl w:val="624A3B94"/>
    <w:lvl w:ilvl="0" w:tplc="1652B52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4A9"/>
    <w:rsid w:val="000007DE"/>
    <w:rsid w:val="000031F0"/>
    <w:rsid w:val="00032AA8"/>
    <w:rsid w:val="00034786"/>
    <w:rsid w:val="000400D8"/>
    <w:rsid w:val="00051844"/>
    <w:rsid w:val="00054E60"/>
    <w:rsid w:val="00063A78"/>
    <w:rsid w:val="000650FB"/>
    <w:rsid w:val="00065534"/>
    <w:rsid w:val="00070AA1"/>
    <w:rsid w:val="00071A2C"/>
    <w:rsid w:val="00077A22"/>
    <w:rsid w:val="00096BDD"/>
    <w:rsid w:val="00096C30"/>
    <w:rsid w:val="000A2257"/>
    <w:rsid w:val="000B77B1"/>
    <w:rsid w:val="000C0250"/>
    <w:rsid w:val="000C1199"/>
    <w:rsid w:val="000C3163"/>
    <w:rsid w:val="000D471C"/>
    <w:rsid w:val="000D6B10"/>
    <w:rsid w:val="00107BC7"/>
    <w:rsid w:val="001158B0"/>
    <w:rsid w:val="001168C7"/>
    <w:rsid w:val="00123A61"/>
    <w:rsid w:val="0013362F"/>
    <w:rsid w:val="00135906"/>
    <w:rsid w:val="0013722F"/>
    <w:rsid w:val="00137AC4"/>
    <w:rsid w:val="0014139B"/>
    <w:rsid w:val="00151C3B"/>
    <w:rsid w:val="00154B43"/>
    <w:rsid w:val="00181DEA"/>
    <w:rsid w:val="00185C9D"/>
    <w:rsid w:val="00186BC7"/>
    <w:rsid w:val="001A0EE3"/>
    <w:rsid w:val="001A6650"/>
    <w:rsid w:val="001C052F"/>
    <w:rsid w:val="001C1741"/>
    <w:rsid w:val="001C3374"/>
    <w:rsid w:val="001C3BB2"/>
    <w:rsid w:val="001D678F"/>
    <w:rsid w:val="001E279C"/>
    <w:rsid w:val="001E6A6B"/>
    <w:rsid w:val="002038C5"/>
    <w:rsid w:val="00212090"/>
    <w:rsid w:val="00216AA7"/>
    <w:rsid w:val="002172A0"/>
    <w:rsid w:val="002269A7"/>
    <w:rsid w:val="0024073F"/>
    <w:rsid w:val="00245584"/>
    <w:rsid w:val="002532AC"/>
    <w:rsid w:val="002634CF"/>
    <w:rsid w:val="002750A2"/>
    <w:rsid w:val="0027651B"/>
    <w:rsid w:val="00290912"/>
    <w:rsid w:val="00294F64"/>
    <w:rsid w:val="002A2D04"/>
    <w:rsid w:val="002A76E6"/>
    <w:rsid w:val="002D147E"/>
    <w:rsid w:val="002D15C4"/>
    <w:rsid w:val="002D572B"/>
    <w:rsid w:val="002E1485"/>
    <w:rsid w:val="002F5472"/>
    <w:rsid w:val="002F7907"/>
    <w:rsid w:val="00303469"/>
    <w:rsid w:val="003039CC"/>
    <w:rsid w:val="003056C6"/>
    <w:rsid w:val="00314580"/>
    <w:rsid w:val="00321BBC"/>
    <w:rsid w:val="00322997"/>
    <w:rsid w:val="00334860"/>
    <w:rsid w:val="00334AE6"/>
    <w:rsid w:val="003350F8"/>
    <w:rsid w:val="0033758F"/>
    <w:rsid w:val="00337D8F"/>
    <w:rsid w:val="00341E85"/>
    <w:rsid w:val="00345002"/>
    <w:rsid w:val="003634A9"/>
    <w:rsid w:val="00363992"/>
    <w:rsid w:val="00363A93"/>
    <w:rsid w:val="00363C27"/>
    <w:rsid w:val="00366149"/>
    <w:rsid w:val="0039126D"/>
    <w:rsid w:val="003B0E2E"/>
    <w:rsid w:val="003B3B53"/>
    <w:rsid w:val="003B3CE0"/>
    <w:rsid w:val="003C70F5"/>
    <w:rsid w:val="003D04CA"/>
    <w:rsid w:val="003E00B5"/>
    <w:rsid w:val="003E3E05"/>
    <w:rsid w:val="003E5E7E"/>
    <w:rsid w:val="003F0F80"/>
    <w:rsid w:val="003F542F"/>
    <w:rsid w:val="004039C2"/>
    <w:rsid w:val="00407686"/>
    <w:rsid w:val="0041190F"/>
    <w:rsid w:val="00411B38"/>
    <w:rsid w:val="00446A6A"/>
    <w:rsid w:val="00447DA8"/>
    <w:rsid w:val="00453BEB"/>
    <w:rsid w:val="00455B94"/>
    <w:rsid w:val="00462870"/>
    <w:rsid w:val="00465286"/>
    <w:rsid w:val="00474C15"/>
    <w:rsid w:val="00485083"/>
    <w:rsid w:val="00492C28"/>
    <w:rsid w:val="00492D14"/>
    <w:rsid w:val="00492E81"/>
    <w:rsid w:val="004A34C6"/>
    <w:rsid w:val="004B1CB1"/>
    <w:rsid w:val="004B36E9"/>
    <w:rsid w:val="004C6A83"/>
    <w:rsid w:val="004F5C4A"/>
    <w:rsid w:val="005005A0"/>
    <w:rsid w:val="005053D2"/>
    <w:rsid w:val="00507C78"/>
    <w:rsid w:val="00510360"/>
    <w:rsid w:val="005123B2"/>
    <w:rsid w:val="00513C1C"/>
    <w:rsid w:val="00521162"/>
    <w:rsid w:val="00521235"/>
    <w:rsid w:val="0052294F"/>
    <w:rsid w:val="0052655D"/>
    <w:rsid w:val="00532FD3"/>
    <w:rsid w:val="005432D0"/>
    <w:rsid w:val="00570D78"/>
    <w:rsid w:val="00576232"/>
    <w:rsid w:val="0058058D"/>
    <w:rsid w:val="005829A6"/>
    <w:rsid w:val="00585588"/>
    <w:rsid w:val="00591B1E"/>
    <w:rsid w:val="0059568B"/>
    <w:rsid w:val="005B03AA"/>
    <w:rsid w:val="005B0B9E"/>
    <w:rsid w:val="005B3625"/>
    <w:rsid w:val="005B3DE6"/>
    <w:rsid w:val="005C1DA1"/>
    <w:rsid w:val="005F49C8"/>
    <w:rsid w:val="006038DA"/>
    <w:rsid w:val="00605BAE"/>
    <w:rsid w:val="00610033"/>
    <w:rsid w:val="00615228"/>
    <w:rsid w:val="006234CA"/>
    <w:rsid w:val="00623FE5"/>
    <w:rsid w:val="006404D9"/>
    <w:rsid w:val="00642536"/>
    <w:rsid w:val="006430AD"/>
    <w:rsid w:val="00646656"/>
    <w:rsid w:val="0064797B"/>
    <w:rsid w:val="0065237B"/>
    <w:rsid w:val="00652B13"/>
    <w:rsid w:val="00665E63"/>
    <w:rsid w:val="00676CE9"/>
    <w:rsid w:val="00692FE5"/>
    <w:rsid w:val="006939A0"/>
    <w:rsid w:val="006A67A0"/>
    <w:rsid w:val="006A74A1"/>
    <w:rsid w:val="006B4AFD"/>
    <w:rsid w:val="006C0445"/>
    <w:rsid w:val="006C7B23"/>
    <w:rsid w:val="006C7E94"/>
    <w:rsid w:val="006D1B66"/>
    <w:rsid w:val="006E5F33"/>
    <w:rsid w:val="006E7D90"/>
    <w:rsid w:val="006F1755"/>
    <w:rsid w:val="006F4CA3"/>
    <w:rsid w:val="006F58A4"/>
    <w:rsid w:val="006F640A"/>
    <w:rsid w:val="00702D75"/>
    <w:rsid w:val="00717E01"/>
    <w:rsid w:val="0073400D"/>
    <w:rsid w:val="00736E69"/>
    <w:rsid w:val="007408B2"/>
    <w:rsid w:val="00742D02"/>
    <w:rsid w:val="007440D4"/>
    <w:rsid w:val="00755260"/>
    <w:rsid w:val="00764941"/>
    <w:rsid w:val="00771D3A"/>
    <w:rsid w:val="00791588"/>
    <w:rsid w:val="007B2964"/>
    <w:rsid w:val="007B648F"/>
    <w:rsid w:val="007B64A1"/>
    <w:rsid w:val="007C1A37"/>
    <w:rsid w:val="007C47B4"/>
    <w:rsid w:val="007E3818"/>
    <w:rsid w:val="007E6101"/>
    <w:rsid w:val="007E7BA5"/>
    <w:rsid w:val="007F1BAD"/>
    <w:rsid w:val="007F42EA"/>
    <w:rsid w:val="007F52DE"/>
    <w:rsid w:val="007F650C"/>
    <w:rsid w:val="0080507A"/>
    <w:rsid w:val="0081524F"/>
    <w:rsid w:val="00817C7E"/>
    <w:rsid w:val="0082111E"/>
    <w:rsid w:val="008318F8"/>
    <w:rsid w:val="008333A1"/>
    <w:rsid w:val="0084200E"/>
    <w:rsid w:val="0085045D"/>
    <w:rsid w:val="00856999"/>
    <w:rsid w:val="00873A29"/>
    <w:rsid w:val="00881618"/>
    <w:rsid w:val="008841D6"/>
    <w:rsid w:val="008945F1"/>
    <w:rsid w:val="008C2D9B"/>
    <w:rsid w:val="008C4B5B"/>
    <w:rsid w:val="008D6D91"/>
    <w:rsid w:val="008E342C"/>
    <w:rsid w:val="008E639B"/>
    <w:rsid w:val="008F02FF"/>
    <w:rsid w:val="008F0759"/>
    <w:rsid w:val="008F36CD"/>
    <w:rsid w:val="008F7165"/>
    <w:rsid w:val="009016A3"/>
    <w:rsid w:val="00902CA8"/>
    <w:rsid w:val="0090485F"/>
    <w:rsid w:val="009055A1"/>
    <w:rsid w:val="00912842"/>
    <w:rsid w:val="00931276"/>
    <w:rsid w:val="009339E1"/>
    <w:rsid w:val="009367C2"/>
    <w:rsid w:val="009558C0"/>
    <w:rsid w:val="0096034C"/>
    <w:rsid w:val="00962D28"/>
    <w:rsid w:val="009704A1"/>
    <w:rsid w:val="009728C4"/>
    <w:rsid w:val="00977305"/>
    <w:rsid w:val="0098241F"/>
    <w:rsid w:val="009955FF"/>
    <w:rsid w:val="009A7751"/>
    <w:rsid w:val="009B14C5"/>
    <w:rsid w:val="009B2A3E"/>
    <w:rsid w:val="009B3A3E"/>
    <w:rsid w:val="009B4AC0"/>
    <w:rsid w:val="009B4F70"/>
    <w:rsid w:val="009B7922"/>
    <w:rsid w:val="009D29CB"/>
    <w:rsid w:val="009E15FE"/>
    <w:rsid w:val="00A0277D"/>
    <w:rsid w:val="00A06A6F"/>
    <w:rsid w:val="00A1361C"/>
    <w:rsid w:val="00A1616E"/>
    <w:rsid w:val="00A2124A"/>
    <w:rsid w:val="00A347EC"/>
    <w:rsid w:val="00A3799E"/>
    <w:rsid w:val="00A40375"/>
    <w:rsid w:val="00A4250F"/>
    <w:rsid w:val="00A46DD4"/>
    <w:rsid w:val="00A5346D"/>
    <w:rsid w:val="00A54820"/>
    <w:rsid w:val="00A573AC"/>
    <w:rsid w:val="00A60D9D"/>
    <w:rsid w:val="00A67812"/>
    <w:rsid w:val="00A732A7"/>
    <w:rsid w:val="00A80ED7"/>
    <w:rsid w:val="00A81F0D"/>
    <w:rsid w:val="00A833BB"/>
    <w:rsid w:val="00A845AD"/>
    <w:rsid w:val="00A90CF4"/>
    <w:rsid w:val="00A97084"/>
    <w:rsid w:val="00AA1778"/>
    <w:rsid w:val="00AB0FA0"/>
    <w:rsid w:val="00AB2FDC"/>
    <w:rsid w:val="00AD196B"/>
    <w:rsid w:val="00AD5A6F"/>
    <w:rsid w:val="00AF4B58"/>
    <w:rsid w:val="00B106E7"/>
    <w:rsid w:val="00B20C05"/>
    <w:rsid w:val="00B2613A"/>
    <w:rsid w:val="00B32B79"/>
    <w:rsid w:val="00B34B12"/>
    <w:rsid w:val="00B35D9E"/>
    <w:rsid w:val="00B531AE"/>
    <w:rsid w:val="00B56DDE"/>
    <w:rsid w:val="00B65D7E"/>
    <w:rsid w:val="00B67A76"/>
    <w:rsid w:val="00B70A4B"/>
    <w:rsid w:val="00B77E02"/>
    <w:rsid w:val="00B825BA"/>
    <w:rsid w:val="00B845AA"/>
    <w:rsid w:val="00B92BED"/>
    <w:rsid w:val="00B93079"/>
    <w:rsid w:val="00B95017"/>
    <w:rsid w:val="00BA07CE"/>
    <w:rsid w:val="00BA275E"/>
    <w:rsid w:val="00BA7885"/>
    <w:rsid w:val="00BC2BE5"/>
    <w:rsid w:val="00BC3F9E"/>
    <w:rsid w:val="00BC41A3"/>
    <w:rsid w:val="00BC6D4A"/>
    <w:rsid w:val="00BD27A5"/>
    <w:rsid w:val="00BD3A80"/>
    <w:rsid w:val="00BE014A"/>
    <w:rsid w:val="00BE0879"/>
    <w:rsid w:val="00BE455A"/>
    <w:rsid w:val="00BE678B"/>
    <w:rsid w:val="00BF1FCD"/>
    <w:rsid w:val="00C0130B"/>
    <w:rsid w:val="00C06279"/>
    <w:rsid w:val="00C06DE2"/>
    <w:rsid w:val="00C10E9B"/>
    <w:rsid w:val="00C135E4"/>
    <w:rsid w:val="00C17406"/>
    <w:rsid w:val="00C175E8"/>
    <w:rsid w:val="00C3000C"/>
    <w:rsid w:val="00C33649"/>
    <w:rsid w:val="00C348FE"/>
    <w:rsid w:val="00C54F26"/>
    <w:rsid w:val="00C55983"/>
    <w:rsid w:val="00C677D1"/>
    <w:rsid w:val="00C77397"/>
    <w:rsid w:val="00C83216"/>
    <w:rsid w:val="00C836B7"/>
    <w:rsid w:val="00C844EF"/>
    <w:rsid w:val="00C85EC6"/>
    <w:rsid w:val="00C908C5"/>
    <w:rsid w:val="00C92AF4"/>
    <w:rsid w:val="00C92C64"/>
    <w:rsid w:val="00C93495"/>
    <w:rsid w:val="00C950DB"/>
    <w:rsid w:val="00C957B5"/>
    <w:rsid w:val="00CA2C64"/>
    <w:rsid w:val="00CA36AB"/>
    <w:rsid w:val="00CA543F"/>
    <w:rsid w:val="00CA5E97"/>
    <w:rsid w:val="00CB0433"/>
    <w:rsid w:val="00CB5E69"/>
    <w:rsid w:val="00CD61F6"/>
    <w:rsid w:val="00CF7091"/>
    <w:rsid w:val="00D0684E"/>
    <w:rsid w:val="00D10A0B"/>
    <w:rsid w:val="00D17753"/>
    <w:rsid w:val="00D207B3"/>
    <w:rsid w:val="00D4029E"/>
    <w:rsid w:val="00D440E7"/>
    <w:rsid w:val="00D475E9"/>
    <w:rsid w:val="00D47B4A"/>
    <w:rsid w:val="00D55955"/>
    <w:rsid w:val="00D565F9"/>
    <w:rsid w:val="00D60572"/>
    <w:rsid w:val="00D652C5"/>
    <w:rsid w:val="00D72F2B"/>
    <w:rsid w:val="00D7420D"/>
    <w:rsid w:val="00D776C8"/>
    <w:rsid w:val="00D9311F"/>
    <w:rsid w:val="00D972AE"/>
    <w:rsid w:val="00DA4513"/>
    <w:rsid w:val="00DA6E57"/>
    <w:rsid w:val="00DB743E"/>
    <w:rsid w:val="00DC07AC"/>
    <w:rsid w:val="00DC5354"/>
    <w:rsid w:val="00DC7BB4"/>
    <w:rsid w:val="00DD01AA"/>
    <w:rsid w:val="00DD3C95"/>
    <w:rsid w:val="00DE1BF9"/>
    <w:rsid w:val="00E05B8D"/>
    <w:rsid w:val="00E13B62"/>
    <w:rsid w:val="00E16473"/>
    <w:rsid w:val="00E16D59"/>
    <w:rsid w:val="00E24E95"/>
    <w:rsid w:val="00E34AE1"/>
    <w:rsid w:val="00E3608A"/>
    <w:rsid w:val="00E37151"/>
    <w:rsid w:val="00E421CE"/>
    <w:rsid w:val="00E43AF7"/>
    <w:rsid w:val="00E47382"/>
    <w:rsid w:val="00E61622"/>
    <w:rsid w:val="00E75A88"/>
    <w:rsid w:val="00E7735C"/>
    <w:rsid w:val="00E81967"/>
    <w:rsid w:val="00E869B0"/>
    <w:rsid w:val="00E9063B"/>
    <w:rsid w:val="00E943F6"/>
    <w:rsid w:val="00E95260"/>
    <w:rsid w:val="00E96AD4"/>
    <w:rsid w:val="00EA6B92"/>
    <w:rsid w:val="00EA79A1"/>
    <w:rsid w:val="00EB113D"/>
    <w:rsid w:val="00EB5FEC"/>
    <w:rsid w:val="00EB6778"/>
    <w:rsid w:val="00EB6BC1"/>
    <w:rsid w:val="00EB7784"/>
    <w:rsid w:val="00ED7024"/>
    <w:rsid w:val="00EE52AA"/>
    <w:rsid w:val="00EF6954"/>
    <w:rsid w:val="00F00C0B"/>
    <w:rsid w:val="00F0410D"/>
    <w:rsid w:val="00F06723"/>
    <w:rsid w:val="00F128F3"/>
    <w:rsid w:val="00F22899"/>
    <w:rsid w:val="00F27322"/>
    <w:rsid w:val="00F34C44"/>
    <w:rsid w:val="00F420B5"/>
    <w:rsid w:val="00F47218"/>
    <w:rsid w:val="00F47D1D"/>
    <w:rsid w:val="00F50C62"/>
    <w:rsid w:val="00F51AFC"/>
    <w:rsid w:val="00F51EAC"/>
    <w:rsid w:val="00F52183"/>
    <w:rsid w:val="00F523E4"/>
    <w:rsid w:val="00F608E2"/>
    <w:rsid w:val="00F62686"/>
    <w:rsid w:val="00F73B09"/>
    <w:rsid w:val="00F7623C"/>
    <w:rsid w:val="00F77B3F"/>
    <w:rsid w:val="00F81585"/>
    <w:rsid w:val="00F82FA3"/>
    <w:rsid w:val="00F85824"/>
    <w:rsid w:val="00F866E4"/>
    <w:rsid w:val="00F943A5"/>
    <w:rsid w:val="00FA3276"/>
    <w:rsid w:val="00FA4940"/>
    <w:rsid w:val="00FB0064"/>
    <w:rsid w:val="00FB054A"/>
    <w:rsid w:val="00FB29E4"/>
    <w:rsid w:val="00FB3E41"/>
    <w:rsid w:val="00FB4931"/>
    <w:rsid w:val="00FC2746"/>
    <w:rsid w:val="00FC7A8A"/>
    <w:rsid w:val="00FD169A"/>
    <w:rsid w:val="00FE1390"/>
    <w:rsid w:val="00FE3234"/>
    <w:rsid w:val="00FE73A7"/>
    <w:rsid w:val="00FF2B8B"/>
    <w:rsid w:val="00FF3201"/>
    <w:rsid w:val="00FF3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D112F"/>
  <w15:docId w15:val="{0F0D5CBE-B3F1-4457-8159-0B19CA09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820"/>
    <w:pPr>
      <w:spacing w:after="200" w:line="276" w:lineRule="auto"/>
    </w:pPr>
    <w:rPr>
      <w:rFonts w:ascii="Calibri" w:eastAsia="Calibri" w:hAnsi="Calibri" w:cs="Times New Roman"/>
    </w:rPr>
  </w:style>
  <w:style w:type="paragraph" w:styleId="1">
    <w:name w:val="heading 1"/>
    <w:basedOn w:val="a"/>
    <w:next w:val="a"/>
    <w:link w:val="10"/>
    <w:uiPriority w:val="9"/>
    <w:qFormat/>
    <w:rsid w:val="003634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3634A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34A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3634A9"/>
    <w:rPr>
      <w:rFonts w:ascii="Times New Roman" w:eastAsia="Times New Roman" w:hAnsi="Times New Roman" w:cs="Times New Roman"/>
      <w:b/>
      <w:bCs/>
      <w:sz w:val="27"/>
      <w:szCs w:val="27"/>
      <w:lang w:eastAsia="ru-RU"/>
    </w:rPr>
  </w:style>
  <w:style w:type="character" w:customStyle="1" w:styleId="label">
    <w:name w:val="label"/>
    <w:basedOn w:val="a0"/>
    <w:rsid w:val="003634A9"/>
    <w:rPr>
      <w:rFonts w:ascii="Tahoma" w:hAnsi="Tahoma" w:cs="Tahoma" w:hint="default"/>
      <w:sz w:val="18"/>
      <w:szCs w:val="18"/>
    </w:rPr>
  </w:style>
  <w:style w:type="paragraph" w:customStyle="1" w:styleId="Default">
    <w:name w:val="Default"/>
    <w:rsid w:val="003634A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
    <w:basedOn w:val="a"/>
    <w:link w:val="a4"/>
    <w:uiPriority w:val="99"/>
    <w:unhideWhenUsed/>
    <w:qFormat/>
    <w:rsid w:val="003634A9"/>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semiHidden/>
    <w:unhideWhenUsed/>
    <w:rsid w:val="003634A9"/>
    <w:rPr>
      <w:color w:val="0000FF"/>
      <w:u w:val="single"/>
    </w:rPr>
  </w:style>
  <w:style w:type="paragraph" w:styleId="a6">
    <w:name w:val="header"/>
    <w:basedOn w:val="a"/>
    <w:link w:val="a7"/>
    <w:uiPriority w:val="99"/>
    <w:unhideWhenUsed/>
    <w:rsid w:val="0085699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56999"/>
    <w:rPr>
      <w:rFonts w:ascii="Calibri" w:eastAsia="Calibri" w:hAnsi="Calibri" w:cs="Times New Roman"/>
    </w:rPr>
  </w:style>
  <w:style w:type="paragraph" w:styleId="a8">
    <w:name w:val="footer"/>
    <w:basedOn w:val="a"/>
    <w:link w:val="a9"/>
    <w:uiPriority w:val="99"/>
    <w:unhideWhenUsed/>
    <w:rsid w:val="0085699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56999"/>
    <w:rPr>
      <w:rFonts w:ascii="Calibri" w:eastAsia="Calibri" w:hAnsi="Calibri" w:cs="Times New Roman"/>
    </w:rPr>
  </w:style>
  <w:style w:type="character" w:customStyle="1" w:styleId="a4">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3"/>
    <w:uiPriority w:val="99"/>
    <w:locked/>
    <w:rsid w:val="00EA79A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F49C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F49C8"/>
    <w:rPr>
      <w:rFonts w:ascii="Segoe UI" w:eastAsia="Calibri" w:hAnsi="Segoe UI" w:cs="Segoe UI"/>
      <w:sz w:val="18"/>
      <w:szCs w:val="18"/>
    </w:rPr>
  </w:style>
  <w:style w:type="paragraph" w:styleId="ac">
    <w:name w:val="List Paragraph"/>
    <w:basedOn w:val="a"/>
    <w:uiPriority w:val="34"/>
    <w:qFormat/>
    <w:rsid w:val="005053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124852">
      <w:bodyDiv w:val="1"/>
      <w:marLeft w:val="0"/>
      <w:marRight w:val="0"/>
      <w:marTop w:val="0"/>
      <w:marBottom w:val="0"/>
      <w:divBdr>
        <w:top w:val="none" w:sz="0" w:space="0" w:color="auto"/>
        <w:left w:val="none" w:sz="0" w:space="0" w:color="auto"/>
        <w:bottom w:val="none" w:sz="0" w:space="0" w:color="auto"/>
        <w:right w:val="none" w:sz="0" w:space="0" w:color="auto"/>
      </w:divBdr>
    </w:div>
    <w:div w:id="513039046">
      <w:bodyDiv w:val="1"/>
      <w:marLeft w:val="0"/>
      <w:marRight w:val="0"/>
      <w:marTop w:val="0"/>
      <w:marBottom w:val="0"/>
      <w:divBdr>
        <w:top w:val="none" w:sz="0" w:space="0" w:color="auto"/>
        <w:left w:val="none" w:sz="0" w:space="0" w:color="auto"/>
        <w:bottom w:val="none" w:sz="0" w:space="0" w:color="auto"/>
        <w:right w:val="none" w:sz="0" w:space="0" w:color="auto"/>
      </w:divBdr>
    </w:div>
    <w:div w:id="568226788">
      <w:bodyDiv w:val="1"/>
      <w:marLeft w:val="0"/>
      <w:marRight w:val="0"/>
      <w:marTop w:val="0"/>
      <w:marBottom w:val="0"/>
      <w:divBdr>
        <w:top w:val="none" w:sz="0" w:space="0" w:color="auto"/>
        <w:left w:val="none" w:sz="0" w:space="0" w:color="auto"/>
        <w:bottom w:val="none" w:sz="0" w:space="0" w:color="auto"/>
        <w:right w:val="none" w:sz="0" w:space="0" w:color="auto"/>
      </w:divBdr>
    </w:div>
    <w:div w:id="627664517">
      <w:bodyDiv w:val="1"/>
      <w:marLeft w:val="0"/>
      <w:marRight w:val="0"/>
      <w:marTop w:val="0"/>
      <w:marBottom w:val="0"/>
      <w:divBdr>
        <w:top w:val="none" w:sz="0" w:space="0" w:color="auto"/>
        <w:left w:val="none" w:sz="0" w:space="0" w:color="auto"/>
        <w:bottom w:val="none" w:sz="0" w:space="0" w:color="auto"/>
        <w:right w:val="none" w:sz="0" w:space="0" w:color="auto"/>
      </w:divBdr>
    </w:div>
    <w:div w:id="1115171433">
      <w:bodyDiv w:val="1"/>
      <w:marLeft w:val="0"/>
      <w:marRight w:val="0"/>
      <w:marTop w:val="0"/>
      <w:marBottom w:val="0"/>
      <w:divBdr>
        <w:top w:val="none" w:sz="0" w:space="0" w:color="auto"/>
        <w:left w:val="none" w:sz="0" w:space="0" w:color="auto"/>
        <w:bottom w:val="none" w:sz="0" w:space="0" w:color="auto"/>
        <w:right w:val="none" w:sz="0" w:space="0" w:color="auto"/>
      </w:divBdr>
    </w:div>
    <w:div w:id="142318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25F73-A399-4AA7-A14E-ECD9FC7AB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4435</TotalTime>
  <Pages>2</Pages>
  <Words>277</Words>
  <Characters>1582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Ильясов Динмухаммед Кайсарович</dc:creator>
  <cp:lastModifiedBy>Ерденбаев Ербол</cp:lastModifiedBy>
  <cp:revision>107</cp:revision>
  <cp:lastPrinted>2025-08-11T03:57:00Z</cp:lastPrinted>
  <dcterms:created xsi:type="dcterms:W3CDTF">2021-06-04T09:46:00Z</dcterms:created>
  <dcterms:modified xsi:type="dcterms:W3CDTF">2025-08-19T07:18:00Z</dcterms:modified>
</cp:coreProperties>
</file>